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Lora" w:cs="Lora" w:eastAsia="Lora" w:hAnsi="Lora"/>
          <w:i w:val="1"/>
          <w:sz w:val="22"/>
          <w:szCs w:val="22"/>
        </w:rPr>
      </w:pPr>
      <w:bookmarkStart w:colFirst="0" w:colLast="0" w:name="_heading=h.uwkkvz3w1iw" w:id="0"/>
      <w:bookmarkEnd w:id="0"/>
      <w:r w:rsidDel="00000000" w:rsidR="00000000" w:rsidRPr="00000000">
        <w:rPr>
          <w:rFonts w:ascii="Lora" w:cs="Lora" w:eastAsia="Lora" w:hAnsi="Lora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sz w:val="30"/>
          <w:szCs w:val="30"/>
          <w:rtl w:val="0"/>
        </w:rPr>
        <w:t xml:space="preserve">Agrifood</w:t>
      </w:r>
      <w:r w:rsidDel="00000000" w:rsidR="00000000" w:rsidRPr="00000000">
        <w:rPr>
          <w:rFonts w:ascii="Lora" w:cs="Lora" w:eastAsia="Lora" w:hAnsi="Lora"/>
          <w:sz w:val="30"/>
          <w:szCs w:val="30"/>
          <w:rtl w:val="0"/>
        </w:rPr>
        <w:t xml:space="preserve"> Chain Storytelling</w:t>
      </w:r>
      <w:r w:rsidDel="00000000" w:rsidR="00000000" w:rsidRPr="00000000">
        <w:rPr>
          <w:rFonts w:ascii="Lora" w:cs="Lora" w:eastAsia="Lora" w:hAnsi="Lora"/>
          <w:sz w:val="28"/>
          <w:szCs w:val="28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Lora" w:cs="Lora" w:eastAsia="Lora" w:hAnsi="Lora"/>
          <w:i w:val="1"/>
          <w:sz w:val="22"/>
          <w:szCs w:val="22"/>
          <w:rtl w:val="0"/>
        </w:rPr>
        <w:t xml:space="preserve">Op.19.2.1 1.2.1 “Attività dimostrative e azioni di informazione” GAL Terre di Argil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0" w:lineRule="auto"/>
        <w:ind w:left="97" w:right="85" w:firstLine="0"/>
        <w:jc w:val="center"/>
        <w:rPr>
          <w:rFonts w:ascii="Lora" w:cs="Lora" w:eastAsia="Lora" w:hAnsi="Lora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Relazione introduttiva</w:t>
      </w: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 del seminario 29/06/2022 </w:t>
      </w:r>
    </w:p>
    <w:p w:rsidR="00000000" w:rsidDel="00000000" w:rsidP="00000000" w:rsidRDefault="00000000" w:rsidRPr="00000000" w14:paraId="00000003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before="65" w:lineRule="auto"/>
        <w:ind w:left="97" w:right="85" w:firstLine="0"/>
        <w:jc w:val="center"/>
        <w:rPr>
          <w:rFonts w:ascii="Lora" w:cs="Lora" w:eastAsia="Lora" w:hAnsi="Lora"/>
          <w:i w:val="1"/>
          <w:sz w:val="26"/>
          <w:szCs w:val="26"/>
        </w:rPr>
      </w:pPr>
      <w:bookmarkStart w:colFirst="0" w:colLast="0" w:name="_heading=h.sl5tm4i8r4ax" w:id="1"/>
      <w:bookmarkEnd w:id="1"/>
      <w:r w:rsidDel="00000000" w:rsidR="00000000" w:rsidRPr="00000000">
        <w:rPr>
          <w:rFonts w:ascii="Lora" w:cs="Lora" w:eastAsia="Lora" w:hAnsi="Lora"/>
          <w:i w:val="1"/>
          <w:sz w:val="26"/>
          <w:szCs w:val="26"/>
          <w:rtl w:val="0"/>
        </w:rPr>
        <w:t xml:space="preserve">“</w:t>
      </w:r>
      <w:r w:rsidDel="00000000" w:rsidR="00000000" w:rsidRPr="00000000">
        <w:rPr>
          <w:rFonts w:ascii="Lora" w:cs="Lora" w:eastAsia="Lora" w:hAnsi="Lora"/>
          <w:i w:val="1"/>
          <w:sz w:val="28"/>
          <w:szCs w:val="28"/>
          <w:rtl w:val="0"/>
        </w:rPr>
        <w:t xml:space="preserve">Una necessaria lettura globale per affrontare le sfide locali. L’identità non è perimetro ma relazione. Forme di relazione e forme di produzione che costituiscono la dimensione rurale</w:t>
      </w:r>
      <w:r w:rsidDel="00000000" w:rsidR="00000000" w:rsidRPr="00000000">
        <w:rPr>
          <w:rFonts w:ascii="Lora" w:cs="Lora" w:eastAsia="Lora" w:hAnsi="Lora"/>
          <w:i w:val="1"/>
          <w:sz w:val="26"/>
          <w:szCs w:val="26"/>
          <w:rtl w:val="0"/>
        </w:rPr>
        <w:t xml:space="preserve">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Il seminario odierno rappresenta uno step fondamentale nello sviluppo del progetto di informazione </w:t>
      </w:r>
      <w:r w:rsidDel="00000000" w:rsidR="00000000" w:rsidRPr="00000000">
        <w:rPr>
          <w:rFonts w:ascii="Lora" w:cs="Lora" w:eastAsia="Lora" w:hAnsi="Lora"/>
          <w:rtl w:val="0"/>
        </w:rPr>
        <w:t xml:space="preserve">"Agrifood</w:t>
      </w:r>
      <w:r w:rsidDel="00000000" w:rsidR="00000000" w:rsidRPr="00000000">
        <w:rPr>
          <w:rFonts w:ascii="Lora" w:cs="Lora" w:eastAsia="Lora" w:hAnsi="Lora"/>
          <w:rtl w:val="0"/>
        </w:rPr>
        <w:t xml:space="preserve"> chain storytelling" volto a condividere, promuovere e favorire processi e momenti di analisi, confronto e dissemination aventi come asse tematico principale la relazione costituente e reciprocamente eccedente tra paesaggio rurale e filiere agroalimentari.</w:t>
      </w:r>
    </w:p>
    <w:p w:rsidR="00000000" w:rsidDel="00000000" w:rsidP="00000000" w:rsidRDefault="00000000" w:rsidRPr="00000000" w14:paraId="00000007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Il titolo dell'appuntamento - estremamente lungo, ma proprio per questo esaustivo - "Una necessaria lettura globale per affrontare le sfide locali. L’identità non è perimetro ma relazione. </w:t>
      </w:r>
    </w:p>
    <w:p w:rsidR="00000000" w:rsidDel="00000000" w:rsidP="00000000" w:rsidRDefault="00000000" w:rsidRPr="00000000" w14:paraId="00000008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Forme di relazione e forme di produzione che costituiscono la dimensione rurale" illustra quella che sarà la chiave tematica dell'incontro: l'importanza delle connessioni, dell'innovazione, delle sinergie nel mondo rurale; e come tale dimensione - abitualmente e storicamente espressione di processi e dinamiche "conservatrici" - sia attualmente fucina ed incubatore di nuove forme di produzione, di relazione, di organizzazione.</w:t>
      </w:r>
    </w:p>
    <w:p w:rsidR="00000000" w:rsidDel="00000000" w:rsidP="00000000" w:rsidRDefault="00000000" w:rsidRPr="00000000" w14:paraId="00000009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Partendo da tali considerazioni, che sono anche fattori ed ingredienti alla base del progetto </w:t>
      </w:r>
      <w:r w:rsidDel="00000000" w:rsidR="00000000" w:rsidRPr="00000000">
        <w:rPr>
          <w:rFonts w:ascii="Lora" w:cs="Lora" w:eastAsia="Lora" w:hAnsi="Lora"/>
          <w:rtl w:val="0"/>
        </w:rPr>
        <w:t xml:space="preserve">"Agrifood</w:t>
      </w:r>
      <w:r w:rsidDel="00000000" w:rsidR="00000000" w:rsidRPr="00000000">
        <w:rPr>
          <w:rFonts w:ascii="Lora" w:cs="Lora" w:eastAsia="Lora" w:hAnsi="Lora"/>
          <w:rtl w:val="0"/>
        </w:rPr>
        <w:t xml:space="preserve"> chain storytelling" nonché della mission e della strategia del GAL Terre di Argil, i lavori ed il confronto di oggi assumono particolare importanza poiché saranno volti a conoscere, approfondire e comprendere le potenzialità "del comune" nel processo di sviluppo rurale in fieri.</w:t>
      </w:r>
    </w:p>
    <w:p w:rsidR="00000000" w:rsidDel="00000000" w:rsidP="00000000" w:rsidRDefault="00000000" w:rsidRPr="00000000" w14:paraId="0000000A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Un laboratorio che vuole essere momento di studio, di confronto e di progettazione volto a comprendere, approfondire e rendere "patrimonio e vettore sistemico" l'idea, gli strumenti, il capitale derivante da una valorizzazione condivisa, consapevole e partecipata dell'idea e del senso di bene comune.</w:t>
      </w:r>
    </w:p>
    <w:p w:rsidR="00000000" w:rsidDel="00000000" w:rsidP="00000000" w:rsidRDefault="00000000" w:rsidRPr="00000000" w14:paraId="0000000B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Declinando ed interpretando tale concetto nell'estrema funzionalità ed importanza che tale categoria - da interpretare in termini di atto e potenza - riveste nelle dinamiche socio-economiche agro-rurali.</w:t>
      </w:r>
    </w:p>
    <w:p w:rsidR="00000000" w:rsidDel="00000000" w:rsidP="00000000" w:rsidRDefault="00000000" w:rsidRPr="00000000" w14:paraId="0000000C">
      <w:pPr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Lora" w:cs="Lora" w:eastAsia="Lora" w:hAnsi="Lor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La forza e la potenza della dimensione rurale; il processo immanente che ribalta la Vandea e quotidianamente pratica interstizi, pieghe e strumenti socialmente innovativi che valorizzano, efficientano, danno prospettiva e funzione al patrimonio ed al "senso" comune.</w:t>
      </w:r>
    </w:p>
    <w:p w:rsidR="00000000" w:rsidDel="00000000" w:rsidP="00000000" w:rsidRDefault="00000000" w:rsidRPr="00000000" w14:paraId="0000000F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Una lettura ed un'interpretazione estremamente impattanti in un territorio ed in un sistema come quello del GAL terre di Argil in cui la logica NIMBY e la scarsa cooperazione sono elementi caratterizzanti filiera </w:t>
      </w:r>
      <w:r w:rsidDel="00000000" w:rsidR="00000000" w:rsidRPr="00000000">
        <w:rPr>
          <w:rFonts w:ascii="Lora" w:cs="Lora" w:eastAsia="Lora" w:hAnsi="Lora"/>
          <w:rtl w:val="0"/>
        </w:rPr>
        <w:t xml:space="preserve">agrifood</w:t>
      </w:r>
      <w:r w:rsidDel="00000000" w:rsidR="00000000" w:rsidRPr="00000000">
        <w:rPr>
          <w:rFonts w:ascii="Lora" w:cs="Lora" w:eastAsia="Lora" w:hAnsi="Lora"/>
          <w:rtl w:val="0"/>
        </w:rPr>
        <w:t xml:space="preserve"> ed il tessuto socio-economico.</w:t>
      </w:r>
    </w:p>
    <w:p w:rsidR="00000000" w:rsidDel="00000000" w:rsidP="00000000" w:rsidRDefault="00000000" w:rsidRPr="00000000" w14:paraId="00000010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L'impatto cortocircuitante ed il senso di tale lettura ha reso necessario nell'argomentare e nel presentare il seminario odierno un interprete di elevato calibro ed enorme spessore - che ringraziamo sentitamente per la disponibilità e l'enorme passione con cui ha accolto il nostro invito - quale è il Professor Massimo De Angelis dell'East London University.</w:t>
      </w:r>
    </w:p>
    <w:p w:rsidR="00000000" w:rsidDel="00000000" w:rsidP="00000000" w:rsidRDefault="00000000" w:rsidRPr="00000000" w14:paraId="00000011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In ogni angolo del mondo emergono pratiche che aprono spazi di imprevedibilità: nuove forme di aggregazione politica rifiutano, in modi differenti, il dogma del profitto, sottraggono al mercato tempo, relazioni e saperi, per porre le fondamenta di un autentico e variegato movimento. </w:t>
      </w:r>
    </w:p>
    <w:p w:rsidR="00000000" w:rsidDel="00000000" w:rsidP="00000000" w:rsidRDefault="00000000" w:rsidRPr="00000000" w14:paraId="00000012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È quello che alcuni chiamano arcipelago dei commons.</w:t>
      </w:r>
    </w:p>
    <w:p w:rsidR="00000000" w:rsidDel="00000000" w:rsidP="00000000" w:rsidRDefault="00000000" w:rsidRPr="00000000" w14:paraId="00000013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Oggi abbiamo una grande questione politica di fronte. Questa ha due aspetti fondamentali. In primo luogo, il valore di queste attività e modi di produrre alternative è che esse ci permettono di sottrarre parte della nostra riproduzione alla gestione del capitale, e quindi a </w:t>
      </w:r>
      <w:r w:rsidDel="00000000" w:rsidR="00000000" w:rsidRPr="00000000">
        <w:rPr>
          <w:rFonts w:ascii="Lora" w:cs="Lora" w:eastAsia="Lora" w:hAnsi="Lora"/>
          <w:rtl w:val="0"/>
        </w:rPr>
        <w:t xml:space="preserve">deciderne</w:t>
      </w:r>
      <w:r w:rsidDel="00000000" w:rsidR="00000000" w:rsidRPr="00000000">
        <w:rPr>
          <w:rFonts w:ascii="Lora" w:cs="Lora" w:eastAsia="Lora" w:hAnsi="Lora"/>
          <w:rtl w:val="0"/>
        </w:rPr>
        <w:t xml:space="preserve"> i contenuti e le forme.</w:t>
      </w:r>
    </w:p>
    <w:p w:rsidR="00000000" w:rsidDel="00000000" w:rsidP="00000000" w:rsidRDefault="00000000" w:rsidRPr="00000000" w14:paraId="00000014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Per esempio, un’economia solidale del grano e della farina, ci permette di valorizzare tipi di grani antichi a basso contenuto di glutine, politicizzare il prezzo del pane, mettere in questione i metodi di panificazione, costruire forme collettive eque di produzione e distribuzione, porre la questione ecologica al centro del nostro fare in comune, e perfino distribuire il lavoro. </w:t>
      </w:r>
    </w:p>
    <w:p w:rsidR="00000000" w:rsidDel="00000000" w:rsidP="00000000" w:rsidRDefault="00000000" w:rsidRPr="00000000" w14:paraId="00000015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Questa sottrazione contribuisce a liberare il nostro tempo dai ritmi e i valori del capitale, e aumenta il nostro grado di autonomia dai suoi ricatti. </w:t>
      </w:r>
    </w:p>
    <w:p w:rsidR="00000000" w:rsidDel="00000000" w:rsidP="00000000" w:rsidRDefault="00000000" w:rsidRPr="00000000" w14:paraId="00000016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Non diventiamo quindi più liberi di produrre ciò che vogliamo nei modi che vogliamo, ma anche un po’ più </w:t>
      </w:r>
      <w:r w:rsidDel="00000000" w:rsidR="00000000" w:rsidRPr="00000000">
        <w:rPr>
          <w:rFonts w:ascii="Lora" w:cs="Lora" w:eastAsia="Lora" w:hAnsi="Lora"/>
          <w:rtl w:val="0"/>
        </w:rPr>
        <w:t xml:space="preserve">risalienti</w:t>
      </w:r>
      <w:r w:rsidDel="00000000" w:rsidR="00000000" w:rsidRPr="00000000">
        <w:rPr>
          <w:rFonts w:ascii="Lora" w:cs="Lora" w:eastAsia="Lora" w:hAnsi="Lora"/>
          <w:rtl w:val="0"/>
        </w:rPr>
        <w:t xml:space="preserve"> nella nostra riproduzione, cioè in grado di meglio contrastare le crisi che ci vengono imposte dal </w:t>
      </w:r>
      <w:r w:rsidDel="00000000" w:rsidR="00000000" w:rsidRPr="00000000">
        <w:rPr>
          <w:rFonts w:ascii="Lora" w:cs="Lora" w:eastAsia="Lora" w:hAnsi="Lora"/>
          <w:rtl w:val="0"/>
        </w:rPr>
        <w:t xml:space="preserve">sistemo</w:t>
      </w:r>
      <w:r w:rsidDel="00000000" w:rsidR="00000000" w:rsidRPr="00000000">
        <w:rPr>
          <w:rFonts w:ascii="Lora" w:cs="Lora" w:eastAsia="Lora" w:hAnsi="Lora"/>
          <w:rtl w:val="0"/>
        </w:rPr>
        <w:t xml:space="preserve"> economico dominato dal capitale. Il secondo aspetto del problema politico è quello affermativo. </w:t>
      </w:r>
    </w:p>
    <w:p w:rsidR="00000000" w:rsidDel="00000000" w:rsidP="00000000" w:rsidRDefault="00000000" w:rsidRPr="00000000" w14:paraId="00000017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È chiaro che la diffusione e la scala dei commons devono aumentare per far fronte alle grandi sfide del presente, e qui è importante cominciare a pensare un percorso </w:t>
      </w:r>
      <w:r w:rsidDel="00000000" w:rsidR="00000000" w:rsidRPr="00000000">
        <w:rPr>
          <w:rFonts w:ascii="Lora" w:cs="Lora" w:eastAsia="Lora" w:hAnsi="Lora"/>
          <w:rtl w:val="0"/>
        </w:rPr>
        <w:t xml:space="preserve">ricompositivo</w:t>
      </w:r>
      <w:r w:rsidDel="00000000" w:rsidR="00000000" w:rsidRPr="00000000">
        <w:rPr>
          <w:rFonts w:ascii="Lora" w:cs="Lora" w:eastAsia="Lora" w:hAnsi="Lora"/>
          <w:rtl w:val="0"/>
        </w:rPr>
        <w:t xml:space="preserve"> di queste realtà, che ne aumenti la forza rivendicativa e che riesca a </w:t>
      </w:r>
      <w:r w:rsidDel="00000000" w:rsidR="00000000" w:rsidRPr="00000000">
        <w:rPr>
          <w:rFonts w:ascii="Lora" w:cs="Lora" w:eastAsia="Lora" w:hAnsi="Lora"/>
          <w:rtl w:val="0"/>
        </w:rPr>
        <w:t xml:space="preserve">comunicarne</w:t>
      </w:r>
      <w:r w:rsidDel="00000000" w:rsidR="00000000" w:rsidRPr="00000000">
        <w:rPr>
          <w:rFonts w:ascii="Lora" w:cs="Lora" w:eastAsia="Lora" w:hAnsi="Lora"/>
          <w:rtl w:val="0"/>
        </w:rPr>
        <w:t xml:space="preserve"> il valore propositivo ad altri settori della moltitudine. </w:t>
      </w:r>
    </w:p>
    <w:p w:rsidR="00000000" w:rsidDel="00000000" w:rsidP="00000000" w:rsidRDefault="00000000" w:rsidRPr="00000000" w14:paraId="00000018">
      <w:pPr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Un esempio nel presente è la pressione fiscale sulle famiglie e le comunità che si autorganizzano per la loro riproduzione, che dovrebbero vedere una drastica diminuzione di tasse sui pochi redditi che riescono ad accedere o sull’IVA pagata per le merci che devono comunque acquistare per la loro riproduzione.</w:t>
      </w:r>
    </w:p>
    <w:p w:rsidR="00000000" w:rsidDel="00000000" w:rsidP="00000000" w:rsidRDefault="00000000" w:rsidRPr="00000000" w14:paraId="0000001A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 Un altro esempio è l’accesso a </w:t>
      </w:r>
      <w:r w:rsidDel="00000000" w:rsidR="00000000" w:rsidRPr="00000000">
        <w:rPr>
          <w:rFonts w:ascii="Lora" w:cs="Lora" w:eastAsia="Lora" w:hAnsi="Lora"/>
          <w:rtl w:val="0"/>
        </w:rPr>
        <w:t xml:space="preserve">terre</w:t>
      </w:r>
      <w:r w:rsidDel="00000000" w:rsidR="00000000" w:rsidRPr="00000000">
        <w:rPr>
          <w:rFonts w:ascii="Lora" w:cs="Lora" w:eastAsia="Lora" w:hAnsi="Lora"/>
          <w:rtl w:val="0"/>
        </w:rPr>
        <w:t xml:space="preserve"> o edifici in disuso spesso per fini speculativi o di semplice abbandono o demaniali, che varie comunità potrebbero usare per aumentare la diffusione dell’economia solidale e dei commons.</w:t>
      </w:r>
    </w:p>
    <w:p w:rsidR="00000000" w:rsidDel="00000000" w:rsidP="00000000" w:rsidRDefault="00000000" w:rsidRPr="00000000" w14:paraId="0000001B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Un ulteriore esempio è la domanda crescente di riterritorializzazione dei processi di riproduzione, a partire dal cibo a Km Zero all’interno di economie solidali, ma anche la sanità, l’educazione e la cultura. </w:t>
      </w:r>
    </w:p>
    <w:p w:rsidR="00000000" w:rsidDel="00000000" w:rsidP="00000000" w:rsidRDefault="00000000" w:rsidRPr="00000000" w14:paraId="0000001C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Se si dovesse mettere insieme ciò che sembra emergere da un arcipelago dei commons ci sono tre principali assi entro i quali si modulano gli obiettivi e le aspirazioni dei commons: Riproduzione immediata della vita: cibo, casa, terra, salute, educazione e cultura, ambiente; solidarietà e accoglienza; giustizia sociale e redistribuzione della ricchezza sociale. </w:t>
      </w:r>
    </w:p>
    <w:p w:rsidR="00000000" w:rsidDel="00000000" w:rsidP="00000000" w:rsidRDefault="00000000" w:rsidRPr="00000000" w14:paraId="0000001D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Questi tre assi sono ovviamente tra loro collegati: c’è una relazione, per esempio, tra la questione ambientale (primo asse) e la questione della redistribuzione della ricchezza sociale (terzo asse), o tra la questione della riproduzione di immediata della vita e quella della solidarietà e accoglienza, sebbene questa relazione non sia sempre lineare. </w:t>
      </w:r>
    </w:p>
    <w:p w:rsidR="00000000" w:rsidDel="00000000" w:rsidP="00000000" w:rsidRDefault="00000000" w:rsidRPr="00000000" w14:paraId="0000001E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 commons sono sistemi sociali i cui elementi strutturali sono commonwealth – cioè risorse materiali e immateriali messi in comune – e una pluralità di persone, di commoners, cioè una comunità che insieme definisce le proprie relazioni al loro interno e nei confronti delle risorse in comune. </w:t>
      </w:r>
    </w:p>
    <w:p w:rsidR="00000000" w:rsidDel="00000000" w:rsidP="00000000" w:rsidRDefault="00000000" w:rsidRPr="00000000" w14:paraId="0000001F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Il fine ultimo del commons non è il profitto, ma la riproduzione di uno o più aspetti della vita. Questo è fatto attraverso il commoning, cioè il fare in comune, e attraverso il quale non si crea soltanto ricchezza (di cose, idee, culture, affetti e relazioni), ma anche decisioni, regole, confini dei commons e rapporti con altri commons. </w:t>
      </w:r>
    </w:p>
    <w:p w:rsidR="00000000" w:rsidDel="00000000" w:rsidP="00000000" w:rsidRDefault="00000000" w:rsidRPr="00000000" w14:paraId="00000020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In quanto sistemi sociali, riconoscere i commons vuol dire riconoscere tre cose. In primo luogo, l’esistenza concreta di alternative, di altri modi di fare basati su altri valori che quelli del capitale.</w:t>
      </w:r>
    </w:p>
    <w:p w:rsidR="00000000" w:rsidDel="00000000" w:rsidP="00000000" w:rsidRDefault="00000000" w:rsidRPr="00000000" w14:paraId="00000021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 Il riconoscimento di questa esistenza concreta significa rompere con il pensiero unico, il cinismo e il disfattismo, e quindi aprire uno spiraglio di speranza. In secondo luogo, è importante riconoscere che ogni commons, per quanto piccola sia la sua estensione sociale, è una cellula entro la quale delle forze sociali sono mobilitate per obiettivi di riproduzione. </w:t>
      </w:r>
    </w:p>
    <w:p w:rsidR="00000000" w:rsidDel="00000000" w:rsidP="00000000" w:rsidRDefault="00000000" w:rsidRPr="00000000" w14:paraId="00000022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Concepire i commons come forze sociali significa aprire un orizzonte entro i quali i commons possono aumentare la loro forza sociale, a porre strategicamente la questione della loro diffusione ed espansione.</w:t>
      </w:r>
    </w:p>
    <w:p w:rsidR="00000000" w:rsidDel="00000000" w:rsidP="00000000" w:rsidRDefault="00000000" w:rsidRPr="00000000" w14:paraId="00000023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 commons sono il modo in cui una comunità, dandosi regole e confini, condivide una risorsa, fuori dal mercato e dallo Stato. Mentre in italiano, l’espressione beni comuni focalizza l’attenzione sui “beni” in sé: e infatti si tendono a interpretarli come “beni che lo Stato deve gestire nell’interesse della collettività”. L’approssimazione più adatta è il termine giuridico italiano, “usi civici”, che indica non tanto il bene, quanto l’uso e le usanze che regolano appunto l’uso.</w:t>
      </w:r>
    </w:p>
    <w:p w:rsidR="00000000" w:rsidDel="00000000" w:rsidP="00000000" w:rsidRDefault="00000000" w:rsidRPr="00000000" w14:paraId="00000024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 commons non sono semplicemente cose o risorse. Chi non conosce gli studi sui commons cade facilmente in questo errore, o perché sono economisti che tendono a reificare tutto, o perché sono commoner che dichiarano che una certa risorsa dovrebbe essere governata come un commons (…).</w:t>
      </w:r>
    </w:p>
    <w:p w:rsidR="00000000" w:rsidDel="00000000" w:rsidP="00000000" w:rsidRDefault="00000000" w:rsidRPr="00000000" w14:paraId="00000025">
      <w:pPr>
        <w:jc w:val="both"/>
        <w:rPr>
          <w:rFonts w:ascii="Lora" w:cs="Lora" w:eastAsia="Lora" w:hAnsi="Lora"/>
        </w:rPr>
      </w:pPr>
      <w:bookmarkStart w:colFirst="0" w:colLast="0" w:name="_heading=h.gjdgxs" w:id="2"/>
      <w:bookmarkEnd w:id="2"/>
      <w:r w:rsidDel="00000000" w:rsidR="00000000" w:rsidRPr="00000000">
        <w:rPr>
          <w:rFonts w:ascii="Lora" w:cs="Lora" w:eastAsia="Lora" w:hAnsi="Lora"/>
          <w:rtl w:val="0"/>
        </w:rPr>
        <w:t xml:space="preserve">I commons possono certamente includere risorse fisiche e intangibili di ogni sorta, ma è più corretto definirli come paradigmi che combinano una comunità distinta con un insieme di pratiche, valori e regole sociali utilizzati per gestire una risorsa. In altri termini, un commons è una risorsa più una comunità più un insieme di protocolli sociali.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113.38582677165356" w:footer="113.385826771653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rFonts w:ascii="Trebuchet MS" w:cs="Trebuchet MS" w:eastAsia="Trebuchet MS" w:hAnsi="Trebuchet MS"/>
        <w:rtl w:val="0"/>
      </w:rPr>
      <w:t xml:space="preserve">REV GREEN Associazione no Profit - C.F. 92089860602 Via Borgo Cave, 73 – 03020 ARNARA (FR)                    pec: revgreen@pec.it - e-mail: associazionerevgreen@gmail.com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-342899</wp:posOffset>
          </wp:positionH>
          <wp:positionV relativeFrom="paragraph">
            <wp:posOffset>209550</wp:posOffset>
          </wp:positionV>
          <wp:extent cx="3037523" cy="373466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7423" l="1437" r="1223" t="9244"/>
                  <a:stretch>
                    <a:fillRect/>
                  </a:stretch>
                </pic:blipFill>
                <pic:spPr>
                  <a:xfrm>
                    <a:off x="0" y="0"/>
                    <a:ext cx="3037523" cy="37346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5457825</wp:posOffset>
          </wp:positionH>
          <wp:positionV relativeFrom="paragraph">
            <wp:posOffset>42301</wp:posOffset>
          </wp:positionV>
          <wp:extent cx="1105853" cy="71090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5853" cy="7109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1359B"/>
    <w:rPr>
      <w:lang w:eastAsia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8355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439lDzzl4QUAYQBu48Up6Swrug==">CgMxLjAyDWgudXdra3Z6M3cxaXcyDmguc2w1dG00aThyNGF4MghoLmdqZGd4czgAciExekdFMnBfdlRIZ1FDcFJ5UlUwS0VSREp5RDM5SFpGS2I=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2024-10-24T14:37:00Z</dcterms:created>
  <dc:creator>Chiara Lucia Guarino</dc:creator>
</cp:coreProperties>
</file>