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Focus tematico</w:t>
      </w:r>
      <w:r w:rsidDel="00000000" w:rsidR="00000000" w:rsidRPr="00000000">
        <w:rPr>
          <w:rFonts w:ascii="Lora" w:cs="Lora" w:eastAsia="Lora" w:hAnsi="Lora"/>
          <w:sz w:val="22"/>
          <w:szCs w:val="22"/>
          <w:rtl w:val="0"/>
        </w:rPr>
        <w:t xml:space="preserve"> del seminario del 25/06/2022</w:t>
      </w:r>
    </w:p>
    <w:p w:rsidR="00000000" w:rsidDel="00000000" w:rsidP="00000000" w:rsidRDefault="00000000" w:rsidRPr="00000000" w14:paraId="00000003">
      <w:pPr>
        <w:pStyle w:val="Title"/>
        <w:keepNext w:val="0"/>
        <w:keepLines w:val="0"/>
        <w:widowControl w:val="0"/>
        <w:spacing w:after="0" w:before="65" w:lineRule="auto"/>
        <w:ind w:left="97" w:right="85" w:firstLine="0"/>
        <w:jc w:val="center"/>
        <w:rPr>
          <w:rFonts w:ascii="Lora" w:cs="Lora" w:eastAsia="Lora" w:hAnsi="Lora"/>
          <w:i w:val="1"/>
          <w:sz w:val="28"/>
          <w:szCs w:val="28"/>
        </w:rPr>
      </w:pPr>
      <w:bookmarkStart w:colFirst="0" w:colLast="0" w:name="_heading=h.9k8kxa1a50kk" w:id="1"/>
      <w:bookmarkEnd w:id="1"/>
      <w:r w:rsidDel="00000000" w:rsidR="00000000" w:rsidRPr="00000000">
        <w:rPr>
          <w:rFonts w:ascii="Lora" w:cs="Lora" w:eastAsia="Lora" w:hAnsi="Lora"/>
          <w:i w:val="1"/>
          <w:sz w:val="28"/>
          <w:szCs w:val="28"/>
          <w:rtl w:val="0"/>
        </w:rPr>
        <w:t xml:space="preserve">“</w:t>
      </w:r>
      <w:r w:rsidDel="00000000" w:rsidR="00000000" w:rsidRPr="00000000">
        <w:rPr>
          <w:rFonts w:ascii="Lora" w:cs="Lora" w:eastAsia="Lora" w:hAnsi="Lora"/>
          <w:i w:val="1"/>
          <w:sz w:val="30"/>
          <w:szCs w:val="30"/>
          <w:highlight w:val="white"/>
          <w:rtl w:val="0"/>
        </w:rPr>
        <w:t xml:space="preserve">Il connubio tra produzione agricola e settore agroalimentare, una reale opportunità di sviluppo territoriale</w:t>
      </w:r>
      <w:r w:rsidDel="00000000" w:rsidR="00000000" w:rsidRPr="00000000">
        <w:rPr>
          <w:rFonts w:ascii="Lora" w:cs="Lora" w:eastAsia="Lora" w:hAnsi="Lora"/>
          <w:i w:val="1"/>
          <w:sz w:val="28"/>
          <w:szCs w:val="28"/>
          <w:rtl w:val="0"/>
        </w:rPr>
        <w:t xml:space="preserve">”</w:t>
      </w:r>
    </w:p>
    <w:p w:rsidR="00000000" w:rsidDel="00000000" w:rsidP="00000000" w:rsidRDefault="00000000" w:rsidRPr="00000000" w14:paraId="00000004">
      <w:pPr>
        <w:rPr>
          <w:sz w:val="32"/>
          <w:szCs w:val="32"/>
        </w:rPr>
      </w:pPr>
      <w:r w:rsidDel="00000000" w:rsidR="00000000" w:rsidRPr="00000000">
        <w:rPr>
          <w:rtl w:val="0"/>
        </w:rPr>
      </w:r>
    </w:p>
    <w:p w:rsidR="00000000" w:rsidDel="00000000" w:rsidP="00000000" w:rsidRDefault="00000000" w:rsidRPr="00000000" w14:paraId="00000005">
      <w:pPr>
        <w:jc w:val="both"/>
        <w:rPr>
          <w:rFonts w:ascii="Lora" w:cs="Lora" w:eastAsia="Lora" w:hAnsi="Lora"/>
        </w:rPr>
      </w:pPr>
      <w:r w:rsidDel="00000000" w:rsidR="00000000" w:rsidRPr="00000000">
        <w:rPr>
          <w:rFonts w:ascii="Lora" w:cs="Lora" w:eastAsia="Lora" w:hAnsi="Lora"/>
          <w:rtl w:val="0"/>
        </w:rPr>
        <w:t xml:space="preserve">Le agricolture perno ed infrastruttura della dimensione rurale. Questo è l'assunto di partenza del laboratorio odierno - come dettagliato nell'altro paper allegato alla </w:t>
      </w:r>
      <w:r w:rsidDel="00000000" w:rsidR="00000000" w:rsidRPr="00000000">
        <w:rPr>
          <w:rFonts w:ascii="Lora" w:cs="Lora" w:eastAsia="Lora" w:hAnsi="Lora"/>
          <w:rtl w:val="0"/>
        </w:rPr>
        <w:t xml:space="preserve">cartellina</w:t>
      </w:r>
      <w:r w:rsidDel="00000000" w:rsidR="00000000" w:rsidRPr="00000000">
        <w:rPr>
          <w:rFonts w:ascii="Lora" w:cs="Lora" w:eastAsia="Lora" w:hAnsi="Lora"/>
          <w:rtl w:val="0"/>
        </w:rPr>
        <w:t xml:space="preserve"> - dal titolo "Il connubio tra produzione agricola e settore agroalimentare, una reale opportunità di sviluppo territoriale".</w:t>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Ed il prodotto agricolo è </w:t>
      </w:r>
      <w:r w:rsidDel="00000000" w:rsidR="00000000" w:rsidRPr="00000000">
        <w:rPr>
          <w:rFonts w:ascii="Lora" w:cs="Lora" w:eastAsia="Lora" w:hAnsi="Lora"/>
          <w:rtl w:val="0"/>
        </w:rPr>
        <w:t xml:space="preserve">sfumatura</w:t>
      </w:r>
      <w:r w:rsidDel="00000000" w:rsidR="00000000" w:rsidRPr="00000000">
        <w:rPr>
          <w:rFonts w:ascii="Lora" w:cs="Lora" w:eastAsia="Lora" w:hAnsi="Lora"/>
          <w:rtl w:val="0"/>
        </w:rPr>
        <w:t xml:space="preserve"> e condizione imprescindibile del paesaggio rurale, dello sviluppo territoriale. Le dinamiche, le relazioni, le filiere ne sono l'asse portante e costituente.</w:t>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Ed il concetto di filiera è quanto mai basilare, da leggere e declinare non solo in chiave metodologica ma anche fenomenologica. Come potenza e come atto.</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L’Italia e le filiere agroalimentari possono rappresentare uno stimolante cubo di rubik. Da un lato un territorio che è formato per oltre il 75% da montagne e colline, dall’altro un’estrema pluralità e ricchezza di tipologie di filiere. Possiamo di fatto asserire che nel nostro Paese sono presenti la quasi totalità delle filiere agroalimentari. Dalla vitivinicola alla frutta in guscio, </w:t>
      </w:r>
      <w:r w:rsidDel="00000000" w:rsidR="00000000" w:rsidRPr="00000000">
        <w:rPr>
          <w:rFonts w:ascii="Lora" w:cs="Lora" w:eastAsia="Lora" w:hAnsi="Lora"/>
          <w:rtl w:val="0"/>
        </w:rPr>
        <w:t xml:space="preserve">dall’olivicola-olearia</w:t>
      </w:r>
      <w:r w:rsidDel="00000000" w:rsidR="00000000" w:rsidRPr="00000000">
        <w:rPr>
          <w:rFonts w:ascii="Lora" w:cs="Lora" w:eastAsia="Lora" w:hAnsi="Lora"/>
          <w:rtl w:val="0"/>
        </w:rPr>
        <w:t xml:space="preserve"> all’orticola. Dagli agrumeti alle bufale. E così via.</w:t>
      </w:r>
    </w:p>
    <w:p w:rsidR="00000000" w:rsidDel="00000000" w:rsidP="00000000" w:rsidRDefault="00000000" w:rsidRPr="00000000" w14:paraId="00000009">
      <w:pPr>
        <w:jc w:val="both"/>
        <w:rPr>
          <w:rFonts w:ascii="Lora" w:cs="Lora" w:eastAsia="Lora" w:hAnsi="Lora"/>
        </w:rPr>
      </w:pPr>
      <w:r w:rsidDel="00000000" w:rsidR="00000000" w:rsidRPr="00000000">
        <w:rPr>
          <w:rFonts w:ascii="Lora" w:cs="Lora" w:eastAsia="Lora" w:hAnsi="Lora"/>
          <w:rtl w:val="0"/>
        </w:rPr>
        <w:t xml:space="preserve">Considerando le ridotte dimensioni aziendali rispetto alla media UE e l’estrema biodiversità le variabili rendono sempre più complessa l’equazione volta a coniugare tessuto produttivo con un mercato che – nonostante le importanti esperienze della vendita diretta, dei GAS ecc- vede crescere sempre più il volume degli acquisti presso la GDO. Ergo il mercato si struttura sempre più su dimensioni e richieste “importanti”.</w:t>
      </w:r>
    </w:p>
    <w:p w:rsidR="00000000" w:rsidDel="00000000" w:rsidP="00000000" w:rsidRDefault="00000000" w:rsidRPr="00000000" w14:paraId="0000000A">
      <w:pPr>
        <w:jc w:val="both"/>
        <w:rPr>
          <w:rFonts w:ascii="Lora" w:cs="Lora" w:eastAsia="Lora" w:hAnsi="Lora"/>
        </w:rPr>
      </w:pPr>
      <w:r w:rsidDel="00000000" w:rsidR="00000000" w:rsidRPr="00000000">
        <w:rPr>
          <w:rFonts w:ascii="Lora" w:cs="Lora" w:eastAsia="Lora" w:hAnsi="Lora"/>
          <w:rtl w:val="0"/>
        </w:rPr>
        <w:t xml:space="preserve">La soluzione di questa equazione risiede in parte nella capacità di scelte, di politiche incentivanti e nel rafforzamento del dinamismo e delle sinergie sia all’interno della singola filiera sia tra le stesse.</w:t>
      </w:r>
    </w:p>
    <w:p w:rsidR="00000000" w:rsidDel="00000000" w:rsidP="00000000" w:rsidRDefault="00000000" w:rsidRPr="00000000" w14:paraId="0000000B">
      <w:pPr>
        <w:jc w:val="both"/>
        <w:rPr>
          <w:rFonts w:ascii="Lora" w:cs="Lora" w:eastAsia="Lora" w:hAnsi="Lora"/>
        </w:rPr>
      </w:pPr>
      <w:r w:rsidDel="00000000" w:rsidR="00000000" w:rsidRPr="00000000">
        <w:rPr>
          <w:rFonts w:ascii="Lora" w:cs="Lora" w:eastAsia="Lora" w:hAnsi="Lora"/>
          <w:rtl w:val="0"/>
        </w:rPr>
        <w:t xml:space="preserve">Senza approfondire eccessivamente gli aspetti connessi all’analisi economica, risulta abbastanza evidente anche ai non addetti ai lavori che l’obiettivo principale per le imprese agricole è quello di spostare parte del valore della filiera a proprio vantaggio, e ciò può essere garantito attraverso un’offerta di qualità, partecipando ai processi di trasformazione e calibrando i target di mercato in base alla propria capacità.</w:t>
      </w:r>
    </w:p>
    <w:p w:rsidR="00000000" w:rsidDel="00000000" w:rsidP="00000000" w:rsidRDefault="00000000" w:rsidRPr="00000000" w14:paraId="0000000C">
      <w:pPr>
        <w:jc w:val="both"/>
        <w:rPr>
          <w:rFonts w:ascii="Lora" w:cs="Lora" w:eastAsia="Lora" w:hAnsi="Lora"/>
        </w:rPr>
      </w:pPr>
      <w:r w:rsidDel="00000000" w:rsidR="00000000" w:rsidRPr="00000000">
        <w:rPr>
          <w:rtl w:val="0"/>
        </w:rPr>
      </w:r>
    </w:p>
    <w:p w:rsidR="00000000" w:rsidDel="00000000" w:rsidP="00000000" w:rsidRDefault="00000000" w:rsidRPr="00000000" w14:paraId="0000000D">
      <w:pPr>
        <w:jc w:val="both"/>
        <w:rPr>
          <w:rFonts w:ascii="Lora" w:cs="Lora" w:eastAsia="Lora" w:hAnsi="Lora"/>
        </w:rPr>
      </w:pPr>
      <w:r w:rsidDel="00000000" w:rsidR="00000000" w:rsidRPr="00000000">
        <w:rPr>
          <w:rFonts w:ascii="Lora" w:cs="Lora" w:eastAsia="Lora" w:hAnsi="Lora"/>
          <w:rtl w:val="0"/>
        </w:rPr>
        <w:t xml:space="preserve">L’equazione diviene ancora più articolata se rapportata alla regione Lazio ove sono presenti quasi tutte le filiere, in un territorio caratterizzato dalla presenza della metropoli romana e da un’importante parcellizzazione territoriale.</w:t>
      </w:r>
    </w:p>
    <w:p w:rsidR="00000000" w:rsidDel="00000000" w:rsidP="00000000" w:rsidRDefault="00000000" w:rsidRPr="00000000" w14:paraId="0000000E">
      <w:pPr>
        <w:jc w:val="both"/>
        <w:rPr>
          <w:rFonts w:ascii="Lora" w:cs="Lora" w:eastAsia="Lora" w:hAnsi="Lora"/>
        </w:rPr>
      </w:pPr>
      <w:r w:rsidDel="00000000" w:rsidR="00000000" w:rsidRPr="00000000">
        <w:rPr>
          <w:rFonts w:ascii="Lora" w:cs="Lora" w:eastAsia="Lora" w:hAnsi="Lora"/>
          <w:rtl w:val="0"/>
        </w:rPr>
        <w:t xml:space="preserve">A fronte di questa fotografia e di alcune delle problematiche passate e presenti, emerse con forza nello scorso PSR (2007-2013), e non affrontate pienamente con l’attuale (di fatto le risposte immaginate a livello teorico nell’elaborazione del programma non sono state seguite da scelte in grado di dare forte e vera soluzione) risulta evidente l’importanza cruciale che riveste questa fase di avvicinamento alla nuova PAC, che a seguito pandemia non avrà più        avvio nel 2021 ma nel 2023.</w:t>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Questo è il periodo in cui con forza i vari attori nello scacchiere (istituzioni, associazioni di categoria, politica, innovation broker…) debbono lavorare strenuamente per definire scelte politiche e susseguenti meccanismi tecnici e di applicazione al fine di riuscire nel settennato ad interpretare le pieghe e le esigenze delle nostre </w:t>
      </w:r>
      <w:r w:rsidDel="00000000" w:rsidR="00000000" w:rsidRPr="00000000">
        <w:rPr>
          <w:rFonts w:ascii="Lora" w:cs="Lora" w:eastAsia="Lora" w:hAnsi="Lora"/>
          <w:rtl w:val="0"/>
        </w:rPr>
        <w:t xml:space="preserve">agricolture</w:t>
      </w:r>
      <w:r w:rsidDel="00000000" w:rsidR="00000000" w:rsidRPr="00000000">
        <w:rPr>
          <w:rFonts w:ascii="Lora" w:cs="Lora" w:eastAsia="Lora" w:hAnsi="Lora"/>
          <w:rtl w:val="0"/>
        </w:rPr>
        <w:t xml:space="preserve"> favorendo il loro posizionamento e rafforzamento rispetto ai rispettivi target di mercato.</w:t>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Partendo da questi elementi ed a seguito dei ragionamenti già condivisi nei precedenti focus appare chiaro come le analisi volte a studiare ed analizzare dinamiche  e processi volti a </w:t>
      </w:r>
      <w:r w:rsidDel="00000000" w:rsidR="00000000" w:rsidRPr="00000000">
        <w:rPr>
          <w:rFonts w:ascii="Lora" w:cs="Lora" w:eastAsia="Lora" w:hAnsi="Lora"/>
          <w:rtl w:val="0"/>
        </w:rPr>
        <w:t xml:space="preserve">performare</w:t>
      </w:r>
      <w:r w:rsidDel="00000000" w:rsidR="00000000" w:rsidRPr="00000000">
        <w:rPr>
          <w:rFonts w:ascii="Lora" w:cs="Lora" w:eastAsia="Lora" w:hAnsi="Lora"/>
          <w:rtl w:val="0"/>
        </w:rPr>
        <w:t xml:space="preserve"> e rendere più competitive le filiere non possono non considerare la dimensione agro-alimentare in connessione con altri comparti, con il territorio, con le infrastrutture e attraverso i flussi.</w:t>
      </w:r>
    </w:p>
    <w:p w:rsidR="00000000" w:rsidDel="00000000" w:rsidP="00000000" w:rsidRDefault="00000000" w:rsidRPr="00000000" w14:paraId="00000011">
      <w:pPr>
        <w:jc w:val="both"/>
        <w:rPr>
          <w:rFonts w:ascii="Lora" w:cs="Lora" w:eastAsia="Lora" w:hAnsi="Lora"/>
        </w:rPr>
      </w:pPr>
      <w:r w:rsidDel="00000000" w:rsidR="00000000" w:rsidRPr="00000000">
        <w:rPr>
          <w:rFonts w:ascii="Lora" w:cs="Lora" w:eastAsia="Lora" w:hAnsi="Lora"/>
          <w:rtl w:val="0"/>
        </w:rPr>
        <w:t xml:space="preserve">Uno degli aspetti cruciali da considerare nello sviluppo di tali riflessioni riguarda la necessità di ragionare di filiere tracimando da un’impostazione classica ed intrecciandole con altre dimensioni produttive, con altri comparti, con l’industria, con la dimensione fluida del lavoro </w:t>
      </w:r>
      <w:r w:rsidDel="00000000" w:rsidR="00000000" w:rsidRPr="00000000">
        <w:rPr>
          <w:rFonts w:ascii="Lora" w:cs="Lora" w:eastAsia="Lora" w:hAnsi="Lora"/>
          <w:rtl w:val="0"/>
        </w:rPr>
        <w:t xml:space="preserve">cognitario</w:t>
      </w:r>
      <w:r w:rsidDel="00000000" w:rsidR="00000000" w:rsidRPr="00000000">
        <w:rPr>
          <w:rFonts w:ascii="Lora" w:cs="Lora" w:eastAsia="Lora" w:hAnsi="Lora"/>
          <w:rtl w:val="0"/>
        </w:rPr>
        <w:t xml:space="preserve"> e creativo.</w:t>
      </w:r>
    </w:p>
    <w:p w:rsidR="00000000" w:rsidDel="00000000" w:rsidP="00000000" w:rsidRDefault="00000000" w:rsidRPr="00000000" w14:paraId="00000012">
      <w:pPr>
        <w:jc w:val="both"/>
        <w:rPr>
          <w:rFonts w:ascii="Lora" w:cs="Lora" w:eastAsia="Lora" w:hAnsi="Lora"/>
        </w:rPr>
      </w:pPr>
      <w:r w:rsidDel="00000000" w:rsidR="00000000" w:rsidRPr="00000000">
        <w:rPr>
          <w:rFonts w:ascii="Lora" w:cs="Lora" w:eastAsia="Lora" w:hAnsi="Lora"/>
          <w:rtl w:val="0"/>
        </w:rPr>
        <w:t xml:space="preserve">L’agricoltura richiede produzioni a valore aggiunto. L’agricoltura è in grado di far accrescere e migliorare anche altre dimensioni. L’agricoltura – debitamente declinata in termini </w:t>
      </w:r>
      <w:r w:rsidDel="00000000" w:rsidR="00000000" w:rsidRPr="00000000">
        <w:rPr>
          <w:rFonts w:ascii="Lora" w:cs="Lora" w:eastAsia="Lora" w:hAnsi="Lora"/>
          <w:rtl w:val="0"/>
        </w:rPr>
        <w:t xml:space="preserve">agricolture,</w:t>
      </w:r>
      <w:r w:rsidDel="00000000" w:rsidR="00000000" w:rsidRPr="00000000">
        <w:rPr>
          <w:rFonts w:ascii="Lora" w:cs="Lora" w:eastAsia="Lora" w:hAnsi="Lora"/>
          <w:rtl w:val="0"/>
        </w:rPr>
        <w:t xml:space="preserve"> correttamente coniugata ed interpretata in base al potenziale, al tessuto di riferimento, alle forme di vita ed ai processi in fieri – deve essere pivot e cardine su cui ed attraverso cui declinare esigenze territoriali, scelte nazionali e strategia comunitaria. Questo percorso richiede la partecipazione attiva e di prospettiva dei vari nessi delle governance, richiede la necessità di immaginare strategie integrate di breve e lungo periodo.</w:t>
      </w:r>
    </w:p>
    <w:p w:rsidR="00000000" w:rsidDel="00000000" w:rsidP="00000000" w:rsidRDefault="00000000" w:rsidRPr="00000000" w14:paraId="00000013">
      <w:pPr>
        <w:jc w:val="both"/>
        <w:rPr>
          <w:rFonts w:ascii="Lora" w:cs="Lora" w:eastAsia="Lora" w:hAnsi="Lora"/>
        </w:rPr>
      </w:pPr>
      <w:r w:rsidDel="00000000" w:rsidR="00000000" w:rsidRPr="00000000">
        <w:rPr>
          <w:rFonts w:ascii="Lora" w:cs="Lora" w:eastAsia="Lora" w:hAnsi="Lora"/>
          <w:rtl w:val="0"/>
        </w:rPr>
        <w:t xml:space="preserve">Così come l’accelerazione ed il rafforzamento rischiano di divenire laceranti e presupposto per un processo di concentrazione del capitale e delle proprietà in termini oligopolistici  a favore di chi è ad oggi più strutturato. E questo è differente dal necessario percorso di aggregazione dell’offerta che dovrebbe invece basarsi su un comparto omogeneo e di alta qualità in termini trasversali.</w:t>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In tal senso abbiamo esempi estremamente virtuosi, che divengono potenza soprattutto se inquadrati ed attivati in una strategia </w:t>
      </w:r>
      <w:r w:rsidDel="00000000" w:rsidR="00000000" w:rsidRPr="00000000">
        <w:rPr>
          <w:rFonts w:ascii="Lora" w:cs="Lora" w:eastAsia="Lora" w:hAnsi="Lora"/>
          <w:rtl w:val="0"/>
        </w:rPr>
        <w:t xml:space="preserve">amplia</w:t>
      </w:r>
      <w:r w:rsidDel="00000000" w:rsidR="00000000" w:rsidRPr="00000000">
        <w:rPr>
          <w:rFonts w:ascii="Lora" w:cs="Lora" w:eastAsia="Lora" w:hAnsi="Lora"/>
          <w:rtl w:val="0"/>
        </w:rPr>
        <w:t xml:space="preserve"> e sistemica: le filiere agro-alimentari come perno e ponte in un nuovo paradigma post-industriale. </w:t>
      </w:r>
    </w:p>
    <w:p w:rsidR="00000000" w:rsidDel="00000000" w:rsidP="00000000" w:rsidRDefault="00000000" w:rsidRPr="00000000" w14:paraId="00000015">
      <w:pPr>
        <w:jc w:val="both"/>
        <w:rPr>
          <w:rFonts w:ascii="Lora" w:cs="Lora" w:eastAsia="Lora" w:hAnsi="Lora"/>
        </w:rPr>
      </w:pPr>
      <w:r w:rsidDel="00000000" w:rsidR="00000000" w:rsidRPr="00000000">
        <w:rPr>
          <w:rFonts w:ascii="Lora" w:cs="Lora" w:eastAsia="Lora" w:hAnsi="Lora"/>
          <w:rtl w:val="0"/>
        </w:rPr>
        <w:t xml:space="preserve">La ruralità, intesa in termini ampi e legati a filo doppio al capitale umano, alle differenti attività produttive, alla governance, ai processi ed ai percorsi sociali, alla logistica ed alle infrastrutture, alla peculiarità dei territori, diviene teatro e trama esprimendo non una parzialità ma la forza, la qualità, l’eccellenza di un areale. </w:t>
      </w:r>
    </w:p>
    <w:p w:rsidR="00000000" w:rsidDel="00000000" w:rsidP="00000000" w:rsidRDefault="00000000" w:rsidRPr="00000000" w14:paraId="00000016">
      <w:pPr>
        <w:jc w:val="both"/>
        <w:rPr>
          <w:rFonts w:ascii="Lora" w:cs="Lora" w:eastAsia="Lora" w:hAnsi="Lora"/>
        </w:rPr>
      </w:pPr>
      <w:r w:rsidDel="00000000" w:rsidR="00000000" w:rsidRPr="00000000">
        <w:rPr>
          <w:rFonts w:ascii="Lora" w:cs="Lora" w:eastAsia="Lora" w:hAnsi="Lora"/>
          <w:rtl w:val="0"/>
        </w:rPr>
        <w:t xml:space="preserve">Evitando la perimetrazione ed il localismo, bypassando interpretazioni “tristi ed identitarie” e ragionando su quella scala sovralocale in grado di interpretare non solo “la storia e la geografia dei ruoli – cruciali in termini di storytelling, di testimonianza dell’unicità – ma facendo emergere le vere connessioni, sinergie, rapporti, filiere costruite dalla presenza su un territorio, dalla proiezione geografica e </w:t>
      </w:r>
      <w:r w:rsidDel="00000000" w:rsidR="00000000" w:rsidRPr="00000000">
        <w:rPr>
          <w:rFonts w:ascii="Lora" w:cs="Lora" w:eastAsia="Lora" w:hAnsi="Lora"/>
          <w:rtl w:val="0"/>
        </w:rPr>
        <w:t xml:space="preserve">dall’accumulazione</w:t>
      </w:r>
      <w:r w:rsidDel="00000000" w:rsidR="00000000" w:rsidRPr="00000000">
        <w:rPr>
          <w:rFonts w:ascii="Lora" w:cs="Lora" w:eastAsia="Lora" w:hAnsi="Lora"/>
          <w:rtl w:val="0"/>
        </w:rPr>
        <w:t xml:space="preserve"> storica, ma anche e soprattutto dai flussi, dalle connessioni, dalle relazioni.</w:t>
      </w:r>
    </w:p>
    <w:p w:rsidR="00000000" w:rsidDel="00000000" w:rsidP="00000000" w:rsidRDefault="00000000" w:rsidRPr="00000000" w14:paraId="00000017">
      <w:pPr>
        <w:jc w:val="both"/>
        <w:rPr>
          <w:rFonts w:ascii="Lora" w:cs="Lora" w:eastAsia="Lora" w:hAnsi="Lora"/>
        </w:rPr>
      </w:pPr>
      <w:r w:rsidDel="00000000" w:rsidR="00000000" w:rsidRPr="00000000">
        <w:rPr>
          <w:rtl w:val="0"/>
        </w:rPr>
      </w:r>
    </w:p>
    <w:sectPr>
      <w:headerReference r:id="rId7" w:type="default"/>
      <w:footerReference r:id="rId8" w:type="default"/>
      <w:pgSz w:h="16838" w:w="11906" w:orient="portrait"/>
      <w:pgMar w:bottom="1134" w:top="1417" w:left="1134" w:right="1134" w:header="113.38582677165356" w:footer="113.385826771653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p>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-380999</wp:posOffset>
          </wp:positionH>
          <wp:positionV relativeFrom="paragraph">
            <wp:posOffset>200025</wp:posOffset>
          </wp:positionV>
          <wp:extent cx="3037523" cy="373466"/>
          <wp:effectExtent b="0" l="0" r="0" t="0"/>
          <wp:wrapNone/>
          <wp:docPr id="2" name="image2.jpg"/>
          <a:graphic>
            <a:graphicData uri="http://schemas.openxmlformats.org/drawingml/2006/picture">
              <pic:pic>
                <pic:nvPicPr>
                  <pic:cNvPr id="0" name="image2.jpg"/>
                  <pic:cNvPicPr preferRelativeResize="0"/>
                </pic:nvPicPr>
                <pic:blipFill>
                  <a:blip r:embed="rId1"/>
                  <a:srcRect b="7423" l="1437" r="1223" t="9244"/>
                  <a:stretch>
                    <a:fillRect/>
                  </a:stretch>
                </pic:blipFill>
                <pic:spPr>
                  <a:xfrm>
                    <a:off x="0" y="0"/>
                    <a:ext cx="3037523" cy="37346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5476875</wp:posOffset>
          </wp:positionH>
          <wp:positionV relativeFrom="paragraph">
            <wp:posOffset>42301</wp:posOffset>
          </wp:positionV>
          <wp:extent cx="1105853" cy="710905"/>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05853" cy="71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4ukIc8gUFyc9Jd/ksj58UTQZJw==">CgMxLjAyDWgudXdra3Z6M3cxaXcyDmguOWs4a3hhMWE1MGtrOAByITFybE9aUDdnWmlGbVVSRzVJXzEyS1EzR1NQOU9EbnlVVg==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2024-10-24T10:18:00Z</dcterms:created>
  <dc:creator>Chiara Lucia Guarino</dc:creator>
</cp:coreProperties>
</file>