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sz w:val="2"/>
          <w:szCs w:val="2"/>
        </w:rPr>
      </w:pPr>
      <w:bookmarkStart w:colFirst="0" w:colLast="0" w:name="_heading=h.3c61j9dl7ooo" w:id="0"/>
      <w:bookmarkEnd w:id="0"/>
      <w:r w:rsidDel="00000000" w:rsidR="00000000" w:rsidRPr="00000000">
        <w:rPr>
          <w:rtl w:val="0"/>
        </w:rPr>
      </w:r>
    </w:p>
    <w:p w:rsidR="00000000" w:rsidDel="00000000" w:rsidP="00000000" w:rsidRDefault="00000000" w:rsidRPr="00000000" w14:paraId="00000002">
      <w:pPr>
        <w:pStyle w:val="Heading2"/>
        <w:jc w:val="center"/>
        <w:rPr>
          <w:rFonts w:ascii="Lora" w:cs="Lora" w:eastAsia="Lora" w:hAnsi="Lora"/>
          <w:i w:val="1"/>
          <w:sz w:val="22"/>
          <w:szCs w:val="22"/>
        </w:rPr>
      </w:pPr>
      <w:bookmarkStart w:colFirst="0" w:colLast="0" w:name="_heading=h.uwkkvz3w1iw" w:id="1"/>
      <w:bookmarkEnd w:id="1"/>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3">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Report</w:t>
      </w:r>
      <w:r w:rsidDel="00000000" w:rsidR="00000000" w:rsidRPr="00000000">
        <w:rPr>
          <w:rFonts w:ascii="Lora" w:cs="Lora" w:eastAsia="Lora" w:hAnsi="Lora"/>
          <w:sz w:val="22"/>
          <w:szCs w:val="22"/>
          <w:rtl w:val="0"/>
        </w:rPr>
        <w:t xml:space="preserve"> convegno 16/12/2022 </w:t>
      </w:r>
    </w:p>
    <w:p w:rsidR="00000000" w:rsidDel="00000000" w:rsidP="00000000" w:rsidRDefault="00000000" w:rsidRPr="00000000" w14:paraId="00000004">
      <w:pPr>
        <w:rPr>
          <w:sz w:val="10"/>
          <w:szCs w:val="10"/>
        </w:rPr>
      </w:pPr>
      <w:r w:rsidDel="00000000" w:rsidR="00000000" w:rsidRPr="00000000">
        <w:rPr>
          <w:rtl w:val="0"/>
        </w:rPr>
      </w:r>
    </w:p>
    <w:p w:rsidR="00000000" w:rsidDel="00000000" w:rsidP="00000000" w:rsidRDefault="00000000" w:rsidRPr="00000000" w14:paraId="00000005">
      <w:pPr>
        <w:pStyle w:val="Title"/>
        <w:keepNext w:val="0"/>
        <w:keepLines w:val="0"/>
        <w:widowControl w:val="0"/>
        <w:spacing w:after="0" w:before="65" w:lineRule="auto"/>
        <w:ind w:left="97" w:right="85" w:firstLine="0"/>
        <w:jc w:val="center"/>
        <w:rPr>
          <w:rFonts w:ascii="Lora" w:cs="Lora" w:eastAsia="Lora" w:hAnsi="Lora"/>
          <w:i w:val="1"/>
          <w:sz w:val="24"/>
          <w:szCs w:val="24"/>
        </w:rPr>
      </w:pPr>
      <w:bookmarkStart w:colFirst="0" w:colLast="0" w:name="_heading=h.7odrj284ri0" w:id="2"/>
      <w:bookmarkEnd w:id="2"/>
      <w:r w:rsidDel="00000000" w:rsidR="00000000" w:rsidRPr="00000000">
        <w:rPr>
          <w:rFonts w:ascii="Lora" w:cs="Lora" w:eastAsia="Lora" w:hAnsi="Lora"/>
          <w:i w:val="1"/>
          <w:sz w:val="24"/>
          <w:szCs w:val="24"/>
          <w:rtl w:val="0"/>
        </w:rPr>
        <w:t xml:space="preserve">“</w:t>
      </w:r>
      <w:r w:rsidDel="00000000" w:rsidR="00000000" w:rsidRPr="00000000">
        <w:rPr>
          <w:rFonts w:ascii="Lora" w:cs="Lora" w:eastAsia="Lora" w:hAnsi="Lora"/>
          <w:i w:val="1"/>
          <w:sz w:val="26"/>
          <w:szCs w:val="26"/>
          <w:rtl w:val="0"/>
        </w:rPr>
        <w:t xml:space="preserve">L'importanza di un nuovo patto tra società civile e tessuto produttivo, tra ambiente ed economia per costruire un’Europa che parta dai territori</w:t>
      </w:r>
      <w:r w:rsidDel="00000000" w:rsidR="00000000" w:rsidRPr="00000000">
        <w:rPr>
          <w:rFonts w:ascii="Lora" w:cs="Lora" w:eastAsia="Lora" w:hAnsi="Lora"/>
          <w:i w:val="1"/>
          <w:sz w:val="24"/>
          <w:szCs w:val="24"/>
          <w:rtl w:val="0"/>
        </w:rPr>
        <w:t xml:space="preserve">”</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rFonts w:ascii="Lora" w:cs="Lora" w:eastAsia="Lora" w:hAnsi="Lora"/>
        </w:rPr>
      </w:pPr>
      <w:r w:rsidDel="00000000" w:rsidR="00000000" w:rsidRPr="00000000">
        <w:rPr>
          <w:rFonts w:ascii="Lora" w:cs="Lora" w:eastAsia="Lora" w:hAnsi="Lora"/>
          <w:rtl w:val="0"/>
        </w:rPr>
        <w:t xml:space="preserve">Il convegno promosso ed organizzato lo scorso 16 dicembre dall'Associazione REV Green sul tema "L'importanza di un nuovo patto tra società civile e tessuto produttivo, tra ambiente ed economia per costruire un’Europa che parta dai territori" ha rappresentato un appuntamento di estremo valore ed importanza non solo nel percorso di innovazione sociale del sistema agro-rurale del Gruppo di Azione Locale Terre di Argil, ma va considerato accadimento costituente, kairos, e step di enorme portata ed accelerazione per una crescita sistemica, reale e rispondente ad esigenze, prospettive e potenzialità della dimensione rurale del sistema Lazio meridionale.</w:t>
      </w:r>
    </w:p>
    <w:p w:rsidR="00000000" w:rsidDel="00000000" w:rsidP="00000000" w:rsidRDefault="00000000" w:rsidRPr="00000000" w14:paraId="00000008">
      <w:pPr>
        <w:rPr>
          <w:rFonts w:ascii="Lora" w:cs="Lora" w:eastAsia="Lora" w:hAnsi="Lora"/>
        </w:rPr>
      </w:pPr>
      <w:bookmarkStart w:colFirst="0" w:colLast="0" w:name="_heading=h.gjdgxs" w:id="3"/>
      <w:bookmarkEnd w:id="3"/>
      <w:r w:rsidDel="00000000" w:rsidR="00000000" w:rsidRPr="00000000">
        <w:rPr>
          <w:rFonts w:ascii="Lora" w:cs="Lora" w:eastAsia="Lora" w:hAnsi="Lora"/>
          <w:rtl w:val="0"/>
        </w:rPr>
        <w:t xml:space="preserve">L'incontro dello scorso 16 dicembre ha pienamente rispettato le, seppur elevate, aspettative con cui era stato organizzato e presentato (a tal proposito risulta utile prendere visione e dei documenti, dei paper di presentazione dell'incontro, nonché video report ed interviste della giornata, il tutto visionabile nella sezione SRAI - Spazi Rurali di Autoformazione ed Informazione - del sito </w:t>
      </w:r>
      <w:r w:rsidDel="00000000" w:rsidR="00000000" w:rsidRPr="00000000">
        <w:rPr>
          <w:rFonts w:ascii="Lora" w:cs="Lora" w:eastAsia="Lora" w:hAnsi="Lora"/>
          <w:rtl w:val="0"/>
        </w:rPr>
        <w:t xml:space="preserve">www.revgreen.it,</w:t>
      </w:r>
      <w:r w:rsidDel="00000000" w:rsidR="00000000" w:rsidRPr="00000000">
        <w:rPr>
          <w:rFonts w:ascii="Lora" w:cs="Lora" w:eastAsia="Lora" w:hAnsi="Lora"/>
          <w:rtl w:val="0"/>
        </w:rPr>
        <w:t xml:space="preserve"> nonché sul canale tematico Youtube dedicato allo sviluppo rurale </w:t>
      </w:r>
      <w:r w:rsidDel="00000000" w:rsidR="00000000" w:rsidRPr="00000000">
        <w:rPr>
          <w:rFonts w:ascii="Lora" w:cs="Lora" w:eastAsia="Lora" w:hAnsi="Lora"/>
          <w:rtl w:val="0"/>
        </w:rPr>
        <w:t xml:space="preserve">Elpcoop)</w:t>
      </w:r>
      <w:r w:rsidDel="00000000" w:rsidR="00000000" w:rsidRPr="00000000">
        <w:rPr>
          <w:rFonts w:ascii="Lora" w:cs="Lora" w:eastAsia="Lora" w:hAnsi="Lora"/>
          <w:rtl w:val="0"/>
        </w:rPr>
        <w:t xml:space="preserve"> affrontando, analizzando e approfondendo la centralità e la necessità di una forte architettura di relazioni, connessioni ed armonizzazione sia sull'asse orizzontale - intendendo e praticando, pertanto, il processo di sviluppo rurale in termini ibridi ed inter-settoriali - sia in prospettiva verticale; ossia facendo emergere la necessità di una "tuned up multilevel governance" che faccia da indispensabile cinghia di trasmissione e "livello di connessione, integrazione e reciproca eccedenza" tra la traiettoria top down e quella bottom up.</w:t>
      </w:r>
    </w:p>
    <w:p w:rsidR="00000000" w:rsidDel="00000000" w:rsidP="00000000" w:rsidRDefault="00000000" w:rsidRPr="00000000" w14:paraId="00000009">
      <w:pPr>
        <w:rPr>
          <w:rFonts w:ascii="Lora" w:cs="Lora" w:eastAsia="Lora" w:hAnsi="Lora"/>
        </w:rPr>
      </w:pPr>
      <w:r w:rsidDel="00000000" w:rsidR="00000000" w:rsidRPr="00000000">
        <w:rPr>
          <w:rFonts w:ascii="Lora" w:cs="Lora" w:eastAsia="Lora" w:hAnsi="Lora"/>
          <w:rtl w:val="0"/>
        </w:rPr>
        <w:t xml:space="preserve">Un appuntamento che, in continuità con i 12 precedenti incontri realizzati dall'Associazione REV Green nello sviluppo delle attività di informazione previste dal progetto </w:t>
      </w:r>
      <w:r w:rsidDel="00000000" w:rsidR="00000000" w:rsidRPr="00000000">
        <w:rPr>
          <w:rFonts w:ascii="Lora" w:cs="Lora" w:eastAsia="Lora" w:hAnsi="Lora"/>
          <w:rtl w:val="0"/>
        </w:rPr>
        <w:t xml:space="preserve">"Agrifood</w:t>
      </w:r>
      <w:r w:rsidDel="00000000" w:rsidR="00000000" w:rsidRPr="00000000">
        <w:rPr>
          <w:rFonts w:ascii="Lora" w:cs="Lora" w:eastAsia="Lora" w:hAnsi="Lora"/>
          <w:rtl w:val="0"/>
        </w:rPr>
        <w:t xml:space="preserve"> chain storytelling" (anche a tal proposito e per ulteriori approfondimenti si rimanda alla sezione SRAI precedentemente menzionata), è stato non solo fondamentale momento di informazione, formazione e dissemination, ma ha costituito e si è sostanziato come vero e proprio laboratorio, spazio e momento di confronto, condivisione, sinergia a supporto ed in grado di dare pieno senso e valore non solo alla traiettoria progettuale, ma all'intera </w:t>
      </w:r>
      <w:r w:rsidDel="00000000" w:rsidR="00000000" w:rsidRPr="00000000">
        <w:rPr>
          <w:rFonts w:ascii="Lora" w:cs="Lora" w:eastAsia="Lora" w:hAnsi="Lora"/>
          <w:rtl w:val="0"/>
        </w:rPr>
        <w:t xml:space="preserve">mission,</w:t>
      </w:r>
      <w:r w:rsidDel="00000000" w:rsidR="00000000" w:rsidRPr="00000000">
        <w:rPr>
          <w:rFonts w:ascii="Lora" w:cs="Lora" w:eastAsia="Lora" w:hAnsi="Lora"/>
          <w:rtl w:val="0"/>
        </w:rPr>
        <w:t xml:space="preserve"> agli obiettivi ed al Piano di Sviluppo Locale del GAL Terre di Argil. </w:t>
      </w:r>
    </w:p>
    <w:p w:rsidR="00000000" w:rsidDel="00000000" w:rsidP="00000000" w:rsidRDefault="00000000" w:rsidRPr="00000000" w14:paraId="0000000A">
      <w:pPr>
        <w:rPr>
          <w:rFonts w:ascii="Lora" w:cs="Lora" w:eastAsia="Lora" w:hAnsi="Lora"/>
          <w:sz w:val="12"/>
          <w:szCs w:val="12"/>
        </w:rPr>
      </w:pPr>
      <w:r w:rsidDel="00000000" w:rsidR="00000000" w:rsidRPr="00000000">
        <w:rPr>
          <w:rtl w:val="0"/>
        </w:rPr>
      </w:r>
    </w:p>
    <w:p w:rsidR="00000000" w:rsidDel="00000000" w:rsidP="00000000" w:rsidRDefault="00000000" w:rsidRPr="00000000" w14:paraId="0000000B">
      <w:pPr>
        <w:jc w:val="both"/>
        <w:rPr>
          <w:rFonts w:ascii="Lora" w:cs="Lora" w:eastAsia="Lora" w:hAnsi="Lora"/>
        </w:rPr>
      </w:pPr>
      <w:r w:rsidDel="00000000" w:rsidR="00000000" w:rsidRPr="00000000">
        <w:rPr>
          <w:rFonts w:ascii="Lora" w:cs="Lora" w:eastAsia="Lora" w:hAnsi="Lora"/>
          <w:rtl w:val="0"/>
        </w:rPr>
        <w:t xml:space="preserve">Un GAL che - come chiaramente desumibile dallo slogan dello stesso "...dove agricoltura e cultura hanno la stessa radice..." - fa dell'innovazione sociale, dell'investimento sulle competenze, sul capitale umano, sui meccanismi, sulle reti e sui processi che sottendono tali dinamiche, il proprio obiettivo e la propria ragion di essere.</w:t>
      </w:r>
    </w:p>
    <w:p w:rsidR="00000000" w:rsidDel="00000000" w:rsidP="00000000" w:rsidRDefault="00000000" w:rsidRPr="00000000" w14:paraId="0000000C">
      <w:pPr>
        <w:jc w:val="both"/>
        <w:rPr>
          <w:rFonts w:ascii="Lora" w:cs="Lora" w:eastAsia="Lora" w:hAnsi="Lora"/>
        </w:rPr>
      </w:pPr>
      <w:r w:rsidDel="00000000" w:rsidR="00000000" w:rsidRPr="00000000">
        <w:rPr>
          <w:rFonts w:ascii="Lora" w:cs="Lora" w:eastAsia="Lora" w:hAnsi="Lora"/>
          <w:rtl w:val="0"/>
        </w:rPr>
        <w:t xml:space="preserve">Ed il convegno-laboratoriale del 16 dicembre - che ha visto come fondamentale ed importantissimo relatore il Professor Carlo Russo, docente di Economia Agraria presso l'Università degli Studi di Cassino e del Lazio Meridionale - non solo ha dato senso, sostanza e "prospettiva costituente/sistemica"  alle pur molteplici suggestioni condensate nel titolo "L'importanza di un nuovo patto tra società civile e tessuto produttivo, tra ambiente ed economia per costruire un’Europa che parta dai territori", nonchè alle differenti e dirimenti  pieghe, sfumature ed architravi tematico-strategici presentati in fase di presentazione sia nella Relazione introduttiva che nel Focus tematico e "soggettivo" a cura dell'Associazione REV Green (anche a tal proposito può tornare utile visionare la documentazione ed i contributi presenti nella già citata sezione SRAI) - ma si è sostanziato come accadimento eccedente in grado di dare nuova forza, prospettiva ed accelerazione all'intero processo in fieri.</w:t>
      </w:r>
    </w:p>
    <w:p w:rsidR="00000000" w:rsidDel="00000000" w:rsidP="00000000" w:rsidRDefault="00000000" w:rsidRPr="00000000" w14:paraId="0000000D">
      <w:pPr>
        <w:jc w:val="both"/>
        <w:rPr>
          <w:rFonts w:ascii="Lora" w:cs="Lora" w:eastAsia="Lora" w:hAnsi="Lora"/>
        </w:rPr>
      </w:pPr>
      <w:r w:rsidDel="00000000" w:rsidR="00000000" w:rsidRPr="00000000">
        <w:rPr>
          <w:rFonts w:ascii="Lora" w:cs="Lora" w:eastAsia="Lora" w:hAnsi="Lora"/>
          <w:rtl w:val="0"/>
        </w:rPr>
        <w:t xml:space="preserve">E questo risultato, questa scintilla in grado di dar fuoco alla prateria, è il risultato dell'impegno, della volontà - espressa e sostanziata durante i lavori del seminario del 16 dicembre - di UNICAS di partecipare attivamente e sostanziare il processo di sviluppo rurale in fieri. </w:t>
      </w:r>
    </w:p>
    <w:p w:rsidR="00000000" w:rsidDel="00000000" w:rsidP="00000000" w:rsidRDefault="00000000" w:rsidRPr="00000000" w14:paraId="0000000E">
      <w:pPr>
        <w:jc w:val="both"/>
        <w:rPr>
          <w:rFonts w:ascii="Lora" w:cs="Lora" w:eastAsia="Lora" w:hAnsi="Lora"/>
        </w:rPr>
      </w:pPr>
      <w:r w:rsidDel="00000000" w:rsidR="00000000" w:rsidRPr="00000000">
        <w:rPr>
          <w:rFonts w:ascii="Lora" w:cs="Lora" w:eastAsia="Lora" w:hAnsi="Lora"/>
          <w:rtl w:val="0"/>
        </w:rPr>
        <w:t xml:space="preserve">Nell'indispensabile</w:t>
      </w:r>
      <w:r w:rsidDel="00000000" w:rsidR="00000000" w:rsidRPr="00000000">
        <w:rPr>
          <w:rFonts w:ascii="Lora" w:cs="Lora" w:eastAsia="Lora" w:hAnsi="Lora"/>
          <w:rtl w:val="0"/>
        </w:rPr>
        <w:t xml:space="preserve"> ruolo e con la funzione di facilitatore, di cinghia di trasmissione, di promotore e dinamo del processo di innovazione del territorio rurale e, contestualmente, di connettore delle istanze, delle dinamiche, delle strategie di sviluppo locale con la dimensione e le sfide globali. </w:t>
      </w:r>
    </w:p>
    <w:p w:rsidR="00000000" w:rsidDel="00000000" w:rsidP="00000000" w:rsidRDefault="00000000" w:rsidRPr="00000000" w14:paraId="0000000F">
      <w:pPr>
        <w:jc w:val="both"/>
        <w:rPr>
          <w:rFonts w:ascii="Lora" w:cs="Lora" w:eastAsia="Lora" w:hAnsi="Lora"/>
          <w:sz w:val="4"/>
          <w:szCs w:val="4"/>
        </w:rPr>
      </w:pPr>
      <w:r w:rsidDel="00000000" w:rsidR="00000000" w:rsidRPr="00000000">
        <w:rPr>
          <w:rFonts w:ascii="Lora" w:cs="Lora" w:eastAsia="Lora" w:hAnsi="Lora"/>
          <w:rtl w:val="0"/>
        </w:rPr>
        <w:t xml:space="preserve">Un ruolo ed un preciso mandato di diffondere cultura, conoscenze e trasferire i risultati della ricerca al di fuori del contesto accademico, contribuendo alla crescita sociale e all’indirizzo culturale del territorio ed alla dimensione agro-rurale del Lazio Meridionale e del GAL terre di Argil.</w:t>
      </w:r>
      <w:r w:rsidDel="00000000" w:rsidR="00000000" w:rsidRPr="00000000">
        <w:rPr>
          <w:rtl w:val="0"/>
        </w:rPr>
      </w:r>
    </w:p>
    <w:p w:rsidR="00000000" w:rsidDel="00000000" w:rsidP="00000000" w:rsidRDefault="00000000" w:rsidRPr="00000000" w14:paraId="00000010">
      <w:pPr>
        <w:jc w:val="both"/>
        <w:rPr>
          <w:rFonts w:ascii="Lora" w:cs="Lora" w:eastAsia="Lora" w:hAnsi="Lora"/>
        </w:rPr>
      </w:pPr>
      <w:r w:rsidDel="00000000" w:rsidR="00000000" w:rsidRPr="00000000">
        <w:rPr>
          <w:rFonts w:ascii="Lora" w:cs="Lora" w:eastAsia="Lora" w:hAnsi="Lora"/>
          <w:rtl w:val="0"/>
        </w:rPr>
        <w:t xml:space="preserve">Un ruolo chiave quale motore economico e culturale per il territorio e propulsore di progresso e innovazione per la nostra promuovendo il dialogo e l’interazione con i cittadini, il sistema economico e le istituzioni pubbliche e private al servizio di un percorso di innovazione della società aperto e sostenibile.</w:t>
      </w:r>
    </w:p>
    <w:p w:rsidR="00000000" w:rsidDel="00000000" w:rsidP="00000000" w:rsidRDefault="00000000" w:rsidRPr="00000000" w14:paraId="00000011">
      <w:pPr>
        <w:jc w:val="both"/>
        <w:rPr>
          <w:rFonts w:ascii="Lora" w:cs="Lora" w:eastAsia="Lora" w:hAnsi="Lora"/>
        </w:rPr>
      </w:pPr>
      <w:r w:rsidDel="00000000" w:rsidR="00000000" w:rsidRPr="00000000">
        <w:rPr>
          <w:rFonts w:ascii="Lora" w:cs="Lora" w:eastAsia="Lora" w:hAnsi="Lora"/>
          <w:rtl w:val="0"/>
        </w:rPr>
        <w:t xml:space="preserve">Un impegno ed un investimento volto a strutturare e declinare in termini sistemici ed organizzati la  “società della conoscenza”  al centro dell'idea di sviluppo locale; con il compito di valorizzare la ricchezza delle sue competenze multidisciplinari e creare sinergie e rapporti di collaborazione e scambio sia interni che con il territorio.</w:t>
      </w:r>
    </w:p>
    <w:p w:rsidR="00000000" w:rsidDel="00000000" w:rsidP="00000000" w:rsidRDefault="00000000" w:rsidRPr="00000000" w14:paraId="00000012">
      <w:pPr>
        <w:jc w:val="both"/>
        <w:rPr>
          <w:rFonts w:ascii="Lora" w:cs="Lora" w:eastAsia="Lora" w:hAnsi="Lora"/>
        </w:rPr>
      </w:pPr>
      <w:r w:rsidDel="00000000" w:rsidR="00000000" w:rsidRPr="00000000">
        <w:rPr>
          <w:rtl w:val="0"/>
        </w:rPr>
      </w:r>
    </w:p>
    <w:p w:rsidR="00000000" w:rsidDel="00000000" w:rsidP="00000000" w:rsidRDefault="00000000" w:rsidRPr="00000000" w14:paraId="00000013">
      <w:pPr>
        <w:jc w:val="both"/>
        <w:rPr>
          <w:rFonts w:ascii="Lora" w:cs="Lora" w:eastAsia="Lora" w:hAnsi="Lora"/>
        </w:rPr>
      </w:pPr>
      <w:r w:rsidDel="00000000" w:rsidR="00000000" w:rsidRPr="00000000">
        <w:rPr>
          <w:rFonts w:ascii="Lora" w:cs="Lora" w:eastAsia="Lora" w:hAnsi="Lora"/>
          <w:rtl w:val="0"/>
        </w:rPr>
        <w:t xml:space="preserve">E questo è  un dato ed un fattore cruciale nel processo di crescita e di sviluppo rurale del sistema Lazio, nonché quanto mai importante nella praticabilità e nell'efficacia della strategia e nel Piano di Sviluppo Locale del GAL Terre di Argil, che, come detto, fa dell'innovazione sociale obiettivo e vettore della propria mission.</w:t>
      </w:r>
    </w:p>
    <w:p w:rsidR="00000000" w:rsidDel="00000000" w:rsidP="00000000" w:rsidRDefault="00000000" w:rsidRPr="00000000" w14:paraId="00000014">
      <w:pPr>
        <w:jc w:val="both"/>
        <w:rPr>
          <w:rFonts w:ascii="Lora" w:cs="Lora" w:eastAsia="Lora" w:hAnsi="Lora"/>
        </w:rPr>
      </w:pPr>
      <w:r w:rsidDel="00000000" w:rsidR="00000000" w:rsidRPr="00000000">
        <w:rPr>
          <w:rFonts w:ascii="Lora" w:cs="Lora" w:eastAsia="Lora" w:hAnsi="Lora"/>
          <w:rtl w:val="0"/>
        </w:rPr>
        <w:t xml:space="preserve">L’innovazione sociale si è rivelata efficace nel soddisfare i bisogni sociali, poiché è riuscita a promuovere processi di trasformazione, da cui sono stati compiuti progressi nella generazione di strutture comunitarie inclusive e partecipative, e nei processi di pianificazione strategica collettiva. Pertanto, ha acquisito particolare importanza come approccio necessario per raggiungere gli Obiettivi di Sviluppo Sostenibile per il 2040.</w:t>
      </w:r>
    </w:p>
    <w:p w:rsidR="00000000" w:rsidDel="00000000" w:rsidP="00000000" w:rsidRDefault="00000000" w:rsidRPr="00000000" w14:paraId="00000015">
      <w:pPr>
        <w:jc w:val="both"/>
        <w:rPr>
          <w:rFonts w:ascii="Lora" w:cs="Lora" w:eastAsia="Lora" w:hAnsi="Lora"/>
        </w:rPr>
      </w:pPr>
      <w:r w:rsidDel="00000000" w:rsidR="00000000" w:rsidRPr="00000000">
        <w:rPr>
          <w:rFonts w:ascii="Lora" w:cs="Lora" w:eastAsia="Lora" w:hAnsi="Lora"/>
          <w:rtl w:val="0"/>
        </w:rPr>
        <w:t xml:space="preserve">Ed in questo processo di innovazione sociale  giocano un ruolo fondamentale le metodologie partecipative che promuovono la partecipazione attiva della comunità come agente principale nei processi di trasformazione e cambiamento sociale. </w:t>
      </w:r>
    </w:p>
    <w:p w:rsidR="00000000" w:rsidDel="00000000" w:rsidP="00000000" w:rsidRDefault="00000000" w:rsidRPr="00000000" w14:paraId="00000016">
      <w:pPr>
        <w:jc w:val="both"/>
        <w:rPr>
          <w:rFonts w:ascii="Lora" w:cs="Lora" w:eastAsia="Lora" w:hAnsi="Lora"/>
        </w:rPr>
      </w:pPr>
      <w:r w:rsidDel="00000000" w:rsidR="00000000" w:rsidRPr="00000000">
        <w:rPr>
          <w:rFonts w:ascii="Lora" w:cs="Lora" w:eastAsia="Lora" w:hAnsi="Lora"/>
          <w:rtl w:val="0"/>
        </w:rPr>
        <w:t xml:space="preserve">Ciò richiede la mobilitazione dell’azione collettiva e la generazione di capacità di azione, nonché l’implementazione di strutture di potere orizzontali e meccanismi di collaborazione e creazione di reti e alleanze strategiche.</w:t>
      </w:r>
    </w:p>
    <w:p w:rsidR="00000000" w:rsidDel="00000000" w:rsidP="00000000" w:rsidRDefault="00000000" w:rsidRPr="00000000" w14:paraId="00000017">
      <w:pPr>
        <w:jc w:val="both"/>
        <w:rPr>
          <w:rFonts w:ascii="Lora" w:cs="Lora" w:eastAsia="Lora" w:hAnsi="Lora"/>
        </w:rPr>
      </w:pPr>
      <w:r w:rsidDel="00000000" w:rsidR="00000000" w:rsidRPr="00000000">
        <w:rPr>
          <w:rFonts w:ascii="Lora" w:cs="Lora" w:eastAsia="Lora" w:hAnsi="Lora"/>
          <w:rtl w:val="0"/>
        </w:rPr>
        <w:t xml:space="preserve">Ed in questo GAL ed Università, coadiuvati e supportati da soggetti ed attori della nuova intermediazione giocano un ruolo fondamentale nella crescita del nostro territorio.</w:t>
      </w:r>
    </w:p>
    <w:sectPr>
      <w:headerReference r:id="rId7" w:type="default"/>
      <w:footerReference r:id="rId8" w:type="default"/>
      <w:pgSz w:h="16838" w:w="11906" w:orient="portrait"/>
      <w:pgMar w:bottom="1134" w:top="1417" w:left="1134" w:right="1134" w:header="113.38582677165356" w:footer="113.385826771653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-438149</wp:posOffset>
          </wp:positionH>
          <wp:positionV relativeFrom="paragraph">
            <wp:posOffset>190500</wp:posOffset>
          </wp:positionV>
          <wp:extent cx="3037523" cy="373466"/>
          <wp:effectExtent b="0" l="0" r="0" t="0"/>
          <wp:wrapNone/>
          <wp:docPr id="2" name="image1.jpg"/>
          <a:graphic>
            <a:graphicData uri="http://schemas.openxmlformats.org/drawingml/2006/picture">
              <pic:pic>
                <pic:nvPicPr>
                  <pic:cNvPr id="0" name="image1.jpg"/>
                  <pic:cNvPicPr preferRelativeResize="0"/>
                </pic:nvPicPr>
                <pic:blipFill>
                  <a:blip r:embed="rId1"/>
                  <a:srcRect b="7423" l="1437" r="1223" t="9244"/>
                  <a:stretch>
                    <a:fillRect/>
                  </a:stretch>
                </pic:blipFill>
                <pic:spPr>
                  <a:xfrm>
                    <a:off x="0" y="0"/>
                    <a:ext cx="3037523" cy="37346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5572125</wp:posOffset>
          </wp:positionH>
          <wp:positionV relativeFrom="paragraph">
            <wp:posOffset>42301</wp:posOffset>
          </wp:positionV>
          <wp:extent cx="1105853" cy="710905"/>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05853" cy="71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7042F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x0ff2K3KfEvyXpAzq1XjwYWkbw==">CgMxLjAyDmguM2M2MWo5ZGw3b29vMg1oLnV3a2t2ejN3MWl3Mg1oLjdvZHJqMjg0cmkwMghoLmdqZGd4czgAciExUDB5SlN4RmRsRTdNWmgtcXpRcVFqVEd3TmZVVG1UQk4=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2024-10-30T11:19:00Z</dcterms:created>
  <dc:creator>Chiara Lucia Guarino</dc:creator>
</cp:coreProperties>
</file>